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AE1" w:rsidRPr="00BA4F6D" w:rsidRDefault="005D6AE1" w:rsidP="005D6A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Как оформить недвижимость </w:t>
      </w:r>
      <w:r w:rsidR="00BA4F6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 договору дарения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 недвижимого имущества (квартиры, земельного участка и т.п.) вправе распорядиться имуществом по своему усмотрению, в том числе и подарить. В настоящее время государственная регистрация непосредственно договора дарения не требуется. Вместе с тем необходимо регистрировать переход права собственности на недвижимые вещи, в том числе в результате дарения.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обязательного нотариального удостоверения договор дарения недвижимого имущества не требует, за исключением случаев, когда:</w:t>
      </w:r>
    </w:p>
    <w:p w:rsidR="005D6AE1" w:rsidRPr="004C5CF9" w:rsidRDefault="005D6AE1" w:rsidP="004C5CF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отчуждается</w:t>
      </w:r>
      <w:proofErr w:type="gramEnd"/>
      <w:r w:rsidRPr="004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недвижимое имущество, принадлежащее несовершеннолетнему гражданину или гражданину, признанному ограниченно дееспособным;</w:t>
      </w:r>
    </w:p>
    <w:p w:rsidR="005D6AE1" w:rsidRPr="004C5CF9" w:rsidRDefault="005D6AE1" w:rsidP="004C5CF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proofErr w:type="gramEnd"/>
      <w:r w:rsidRPr="004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праве общей собственности на недвижимое имущество.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договор дарения заключен в простой письменной форме, то документы на государственную регистрацию должны подавать две стороны. 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договор дарения составлен в нотариальной форме, запись в государственный реестр может быть внесена по заявлению любой стороной сделки, в том числе через нотариуса.</w:t>
      </w:r>
    </w:p>
    <w:p w:rsidR="005D6AE1" w:rsidRPr="005D6AE1" w:rsidRDefault="005D6AE1" w:rsidP="004C5C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о государственной регистрации и необходимыми документами можно обратиться в </w:t>
      </w:r>
      <w:r w:rsidR="00BA4F6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ближайшее МФЦ</w:t>
      </w: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2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личный кабинет на официальном</w:t>
      </w:r>
      <w:r w:rsidRPr="005D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сайта Росреестра </w:t>
      </w:r>
      <w:hyperlink r:id="rId5" w:history="1">
        <w:r w:rsidRPr="004C5CF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www.rosreestr.ru</w:t>
        </w:r>
      </w:hyperlink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электронных документов, подписанных усиленной квалифицированной электронной под</w:t>
      </w:r>
      <w:r w:rsidR="00902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писью</w:t>
      </w:r>
      <w:bookmarkStart w:id="0" w:name="_GoBack"/>
      <w:bookmarkEnd w:id="0"/>
      <w:r w:rsidRPr="005D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 регистрацию права собственности необходимо уплатить госпошлину в </w:t>
      </w:r>
      <w:r w:rsidRPr="005D6AE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размере 2 000 руб. для физического лица и 22000 для юридического лица</w:t>
      </w: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После получения в дар недвижимости, кроме радости, возникают и вопросы. Самый первый: нужно ли платить налог на дарение? </w:t>
      </w:r>
    </w:p>
    <w:p w:rsidR="005D6AE1" w:rsidRPr="005D6AE1" w:rsidRDefault="005D6AE1" w:rsidP="004C5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AE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случае, если даритель и одаряемый близкие родственники, то одаряемый освобождается от налога (п. </w:t>
      </w:r>
      <w:r w:rsidRPr="005D6AE1">
        <w:rPr>
          <w:rFonts w:ascii="Times New Roman" w:eastAsia="Times New Roman" w:hAnsi="Times New Roman" w:cs="Times New Roman"/>
          <w:sz w:val="28"/>
          <w:szCs w:val="28"/>
          <w:lang w:eastAsia="ru-RU"/>
        </w:rPr>
        <w:t>18.1 ст. 217 Налогового кодекса РФ).</w:t>
      </w:r>
    </w:p>
    <w:p w:rsidR="005D6AE1" w:rsidRPr="005D6AE1" w:rsidRDefault="005D6AE1" w:rsidP="004C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686" w:rsidRPr="004C5CF9" w:rsidRDefault="00204686" w:rsidP="004C5CF9">
      <w:pPr>
        <w:spacing w:after="0" w:line="240" w:lineRule="auto"/>
        <w:rPr>
          <w:sz w:val="28"/>
          <w:szCs w:val="28"/>
        </w:rPr>
      </w:pPr>
    </w:p>
    <w:sectPr w:rsidR="00204686" w:rsidRPr="004C5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B0F37"/>
    <w:multiLevelType w:val="hybridMultilevel"/>
    <w:tmpl w:val="3D02DA54"/>
    <w:lvl w:ilvl="0" w:tplc="4F700AD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E1"/>
    <w:rsid w:val="00204686"/>
    <w:rsid w:val="004C5CF9"/>
    <w:rsid w:val="005D6AE1"/>
    <w:rsid w:val="00902792"/>
    <w:rsid w:val="00BA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BBCAB-519E-436B-A612-8B24EFFD0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A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A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D6A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C5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9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89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3</cp:revision>
  <dcterms:created xsi:type="dcterms:W3CDTF">2020-02-10T07:44:00Z</dcterms:created>
  <dcterms:modified xsi:type="dcterms:W3CDTF">2020-02-14T12:46:00Z</dcterms:modified>
</cp:coreProperties>
</file>